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6303"/>
      </w:tblGrid>
      <w:tr w:rsidR="00D41055" w:rsidRPr="00341D52" w14:paraId="0915C361" w14:textId="77777777" w:rsidTr="0017437F">
        <w:tc>
          <w:tcPr>
            <w:tcW w:w="1962" w:type="dxa"/>
          </w:tcPr>
          <w:p w14:paraId="5A71A7C6" w14:textId="77777777" w:rsidR="00D41055" w:rsidRPr="00341D52" w:rsidRDefault="00D41055" w:rsidP="0017437F">
            <w:pPr>
              <w:ind w:right="-5"/>
              <w:rPr>
                <w:rFonts w:cs="Calibri"/>
                <w:sz w:val="24"/>
                <w:szCs w:val="24"/>
              </w:rPr>
            </w:pPr>
            <w:r w:rsidRPr="00341D52">
              <w:rPr>
                <w:rFonts w:ascii="Arial Narrow" w:hAnsi="Arial Narrow"/>
              </w:rPr>
              <w:t>Stolarka drzwiowa</w:t>
            </w:r>
          </w:p>
        </w:tc>
        <w:tc>
          <w:tcPr>
            <w:tcW w:w="6486" w:type="dxa"/>
          </w:tcPr>
          <w:p w14:paraId="553E3BB5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Należy przewidzieć 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  <w:lang w:val="it-IT"/>
              </w:rPr>
              <w:t>stolark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ę drzwiową kolorową o poniższych parametrach:  </w:t>
            </w:r>
          </w:p>
          <w:p w14:paraId="4F85745B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• w skrzydłach drzwiowych dla nawiewu zamiast kratek wentylacyjnych stosować podcięcia w dolnej części; do pomieszczeń sanitarnych i gospodarczych podcięcia o sumarycznym przekroju min. 0,022 m2  </w:t>
            </w:r>
          </w:p>
          <w:p w14:paraId="4DCDAC96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• drzwi do kabin w sanitariatach wyposażone w klamki metalowe oraz zamki łazienkowe z rozetami</w:t>
            </w:r>
          </w:p>
          <w:p w14:paraId="6662D50D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• w drzwiach do sanitariat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  <w:lang w:val="es-ES_tradnl"/>
              </w:rPr>
              <w:t>ó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w umieszczona, tłumiąca odgłosy i amortyzująca zamykanie drzwi, uszczelka PCW</w:t>
            </w:r>
          </w:p>
          <w:p w14:paraId="78943666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• drzwi zewnętrzne do sanitariat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  <w:lang w:val="es-ES_tradnl"/>
              </w:rPr>
              <w:t>ó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w i pom. Porządkowego zaopatrzone w samozamykacze</w:t>
            </w:r>
          </w:p>
          <w:p w14:paraId="68F7EFB9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• wszystkie drzwi otwierane na ciągi komunikacyjne należy wyposażyć w samozamykacze oraz odbojniki </w:t>
            </w:r>
            <w:proofErr w:type="spellStart"/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naś</w:t>
            </w:r>
            <w:proofErr w:type="spellEnd"/>
            <w:r w:rsidRPr="00341D52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cienne</w:t>
            </w:r>
          </w:p>
          <w:p w14:paraId="0AB4720A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• skrzydło drzwiowe do sanitariatu przeznaczonego dla os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  <w:lang w:val="es-ES_tradnl"/>
              </w:rPr>
              <w:t>ó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b z niepełnosprawnościami o szer. min 90 cm  </w:t>
            </w:r>
          </w:p>
          <w:p w14:paraId="47879757" w14:textId="54170D8C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• drzwi do sanitariat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  <w:lang w:val="es-ES_tradnl"/>
              </w:rPr>
              <w:t>ó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w, Pom. gospodarczych, Pom. dla os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  <w:lang w:val="es-ES_tradnl"/>
              </w:rPr>
              <w:t>ó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b sprzątających, Pom. Socjalnego - z płyty </w:t>
            </w:r>
            <w:proofErr w:type="spellStart"/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wi</w:t>
            </w:r>
            <w:proofErr w:type="spellEnd"/>
            <w:r w:rsidRPr="00341D52">
              <w:rPr>
                <w:rFonts w:ascii="Arial Narrow" w:hAnsi="Arial Narrow"/>
                <w:color w:val="auto"/>
                <w:sz w:val="20"/>
                <w:szCs w:val="20"/>
                <w:lang w:val="es-ES_tradnl"/>
              </w:rPr>
              <w:t>ó</w:t>
            </w:r>
            <w:proofErr w:type="spellStart"/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rowej</w:t>
            </w:r>
            <w:proofErr w:type="spellEnd"/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 otworowej, okleinowane, foliowane, CPL minimum 0,2 mm, wypełnienie, trzy zawiasy ze stali nierdzewnej szczotkowanej, wyposażone w klamki metalowe, z wkładką patentową klasy „C” (poza Sanitariatami) z rozetami, ościeżnice drewniane, systemowe, regulowane, o szerokości uzależnionej od </w:t>
            </w:r>
            <w:proofErr w:type="spellStart"/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gruboś</w:t>
            </w:r>
            <w:proofErr w:type="spellEnd"/>
            <w:r w:rsidRPr="00341D52">
              <w:rPr>
                <w:rFonts w:ascii="Arial Narrow" w:hAnsi="Arial Narrow"/>
                <w:color w:val="auto"/>
                <w:sz w:val="20"/>
                <w:szCs w:val="20"/>
                <w:lang w:val="it-IT"/>
              </w:rPr>
              <w:t xml:space="preserve">ci 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ściany, w kolorze skrzydła drzwiowego  </w:t>
            </w:r>
          </w:p>
          <w:p w14:paraId="37C5B6CD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• drzwi do gabinet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  <w:lang w:val="es-ES_tradnl"/>
              </w:rPr>
              <w:t>ó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w, pomieszczeń biurowych  - z płyty </w:t>
            </w:r>
            <w:proofErr w:type="spellStart"/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wi</w:t>
            </w:r>
            <w:proofErr w:type="spellEnd"/>
            <w:r w:rsidRPr="00341D52">
              <w:rPr>
                <w:rFonts w:ascii="Arial Narrow" w:hAnsi="Arial Narrow"/>
                <w:color w:val="auto"/>
                <w:sz w:val="20"/>
                <w:szCs w:val="20"/>
                <w:lang w:val="es-ES_tradnl"/>
              </w:rPr>
              <w:t>ó</w:t>
            </w:r>
            <w:proofErr w:type="spellStart"/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rowej</w:t>
            </w:r>
            <w:proofErr w:type="spellEnd"/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 otworowej, okleinowane, foliowane, CPL minimum 0,2 mm, wypełnienie, trzy zawiasy ze stali nierdzewnej szczotkowanej, wyposażone w klamki metalowe, z wkładką patentową klasy „C” z rozetami, ościeżnice drewniane, systemowe, regulowane, o szerokości uzależnionej od </w:t>
            </w:r>
            <w:proofErr w:type="spellStart"/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gruboś</w:t>
            </w:r>
            <w:proofErr w:type="spellEnd"/>
            <w:r w:rsidRPr="00341D52">
              <w:rPr>
                <w:rFonts w:ascii="Arial Narrow" w:hAnsi="Arial Narrow"/>
                <w:color w:val="auto"/>
                <w:sz w:val="20"/>
                <w:szCs w:val="20"/>
                <w:lang w:val="it-IT"/>
              </w:rPr>
              <w:t xml:space="preserve">ci 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ściany, w kolorze skrzydła drzwiowego. Kolor drzwi uzgodnić z zamawiającym na etapie realizacji projektu.  </w:t>
            </w:r>
          </w:p>
          <w:p w14:paraId="3702BA47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• drzwi do pomieszczeń rehabilitacyjnych oraz na drogach komunikacyjnych – profile aluminiowe z przeszkleniem  (szyba P2). Drzwi dwudzielne min 120 cm z jednym skrzydłem min 90 cm. Na parterze w strefie korytarza przy kartotece drzwi z kontrolą dostępu z czytnikiem magnetycznym na kartę.</w:t>
            </w:r>
          </w:p>
          <w:p w14:paraId="7EB10D88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• drzwi do pomieszczenia kartoteki, archiwum z wkładką patentową klasy C, system </w:t>
            </w:r>
            <w:proofErr w:type="spellStart"/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antywyważeniowy</w:t>
            </w:r>
            <w:proofErr w:type="spellEnd"/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 wraz z kontrolą dostępu.</w:t>
            </w:r>
          </w:p>
          <w:p w14:paraId="69610F24" w14:textId="244F7BEF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• drzwi zewnętrzne do pomieszczenia  </w:t>
            </w:r>
            <w:r w:rsidR="002C71AD">
              <w:rPr>
                <w:rFonts w:ascii="Arial Narrow" w:hAnsi="Arial Narrow"/>
                <w:color w:val="auto"/>
                <w:sz w:val="20"/>
                <w:szCs w:val="20"/>
              </w:rPr>
              <w:t>zmywalni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 stalowe, pełne, wyposażone w 2 zamki atestowane (w tym jeden wielopunktowy klasy C) i blokadę przeciwwyważeniową, z ościeżnicą antywłamaniową w komplecie ze</w:t>
            </w:r>
          </w:p>
          <w:p w14:paraId="4B8ED848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skrzydłem drzwiowym, rozeta – stal nierdzewna szczotkowana,</w:t>
            </w:r>
          </w:p>
          <w:p w14:paraId="420C13D4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• drzwi do pomieszczenia serwera i archiwum antywłamaniowe klasy C wyposażone w zamki atestowane  z blokadą przeciwwyważeniową, z ościeżnica antywłamaniową . Drzwi stalowe  w odpowiedniej klasie EI</w:t>
            </w:r>
          </w:p>
          <w:p w14:paraId="64618567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• ślusarka zewnętrzna aluminiowa typu ciepłego, min. klasy RC2 z szybą P2A, kolor dobrany do kolorystyki elewacji, o szerokościach minimum wynikających z przepis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  <w:lang w:val="es-ES_tradnl"/>
              </w:rPr>
              <w:t>ó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w; drzwi antywłamaniowe klasy „</w:t>
            </w:r>
            <w:proofErr w:type="spellStart"/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C”,wyposażone</w:t>
            </w:r>
            <w:proofErr w:type="spellEnd"/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 w klamkę dwustronną, rozetę, 2 zamki atestowane (w tym jeden wielopunktowy klasy C) i blokadę przeciwwyważeniową, z ościeżnicą  antywłamaniową w komplecie ze skrzydłem drzwiowym.</w:t>
            </w:r>
          </w:p>
          <w:p w14:paraId="0C47B503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• zastosowane materiały winny posiadać Certyfikaty oraz Atesty Higieniczne</w:t>
            </w:r>
          </w:p>
          <w:p w14:paraId="35F7D97B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• wszystkie okucia do drzwi: zawiasy, klamki rozety itp. wykonane ze stali nierdzewnej szczotkowanej</w:t>
            </w:r>
          </w:p>
          <w:p w14:paraId="005F0FAA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• kolorystyka:</w:t>
            </w:r>
          </w:p>
          <w:p w14:paraId="59E8A747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− drzwi zewnętrzne – kolor grafitowy</w:t>
            </w:r>
          </w:p>
          <w:p w14:paraId="4D662350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− drzwi do pom. sanitarnych (wewnątrz węzłów) – okleina CPL wielokolorowe  </w:t>
            </w:r>
          </w:p>
          <w:p w14:paraId="62659817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− pozostałe drzwi wewnętrzne – okleina CPL w kolorze wskazanym i uzgodnionym przez zamawiającego </w:t>
            </w:r>
          </w:p>
          <w:p w14:paraId="6E889700" w14:textId="77777777" w:rsidR="00D41055" w:rsidRPr="00341D52" w:rsidRDefault="00D41055" w:rsidP="0017437F">
            <w:pPr>
              <w:pStyle w:val="TableContents"/>
              <w:jc w:val="both"/>
              <w:rPr>
                <w:color w:val="auto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• przy wszystkich drzwiach przewidzieć 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  <w:lang w:val="it-IT"/>
              </w:rPr>
              <w:t>monta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ż odbojnik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  <w:lang w:val="es-ES_tradnl"/>
              </w:rPr>
              <w:t>ó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w naściennych lub podłogowych</w:t>
            </w:r>
          </w:p>
        </w:tc>
      </w:tr>
      <w:tr w:rsidR="00D41055" w:rsidRPr="00341D52" w14:paraId="4B3B0F94" w14:textId="77777777" w:rsidTr="0017437F">
        <w:tc>
          <w:tcPr>
            <w:tcW w:w="1962" w:type="dxa"/>
          </w:tcPr>
          <w:p w14:paraId="22F514C4" w14:textId="77777777" w:rsidR="00D41055" w:rsidRPr="00341D52" w:rsidRDefault="00D41055" w:rsidP="0017437F">
            <w:pPr>
              <w:ind w:right="-5"/>
              <w:rPr>
                <w:rFonts w:cs="Calibri"/>
                <w:sz w:val="24"/>
                <w:szCs w:val="24"/>
              </w:rPr>
            </w:pPr>
            <w:r w:rsidRPr="00341D52">
              <w:rPr>
                <w:rFonts w:ascii="Arial Narrow" w:hAnsi="Arial Narrow"/>
              </w:rPr>
              <w:t>Ślusarka okienna</w:t>
            </w:r>
          </w:p>
        </w:tc>
        <w:tc>
          <w:tcPr>
            <w:tcW w:w="6486" w:type="dxa"/>
          </w:tcPr>
          <w:p w14:paraId="2F2A6358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Należy przewidzieć zewnętrzną ś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  <w:lang w:val="it-IT"/>
              </w:rPr>
              <w:t>lusark</w:t>
            </w: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ę okienną w tym fasadę o poniższych parametrach:  </w:t>
            </w:r>
          </w:p>
          <w:p w14:paraId="0831ED08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• profile aluminiowe, wzmocnione</w:t>
            </w:r>
          </w:p>
          <w:p w14:paraId="7E5EF902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• szyby zespolone, </w:t>
            </w:r>
            <w:proofErr w:type="spellStart"/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tr</w:t>
            </w:r>
            <w:proofErr w:type="spellEnd"/>
            <w:r w:rsidRPr="00341D52">
              <w:rPr>
                <w:rFonts w:ascii="Arial Narrow" w:hAnsi="Arial Narrow"/>
                <w:color w:val="auto"/>
                <w:sz w:val="20"/>
                <w:szCs w:val="20"/>
                <w:lang w:val="es-ES_tradnl"/>
              </w:rPr>
              <w:t>ó</w:t>
            </w:r>
            <w:proofErr w:type="spellStart"/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jkomorowe</w:t>
            </w:r>
            <w:proofErr w:type="spellEnd"/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,</w:t>
            </w:r>
          </w:p>
          <w:p w14:paraId="1C83CF45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• współczynnik przenikania ciepła nie gorszym niż U = 0,9 W/m2k</w:t>
            </w:r>
          </w:p>
          <w:p w14:paraId="07B34231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lastRenderedPageBreak/>
              <w:t>• okucia ze stali nierdzewnej, stal szczotkowana</w:t>
            </w:r>
          </w:p>
          <w:p w14:paraId="02FF0727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• okna aluminium, w kolorze grafitowym  , </w:t>
            </w:r>
          </w:p>
          <w:p w14:paraId="0CC2233C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• okna wyposażone w nawiewniki strumieniowe, regulowane</w:t>
            </w:r>
          </w:p>
          <w:p w14:paraId="0ECE73E4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 xml:space="preserve">• okna zewnętrzne na parterze min. klasy RC2 z szybą P2  </w:t>
            </w:r>
          </w:p>
          <w:p w14:paraId="2140BA0D" w14:textId="77777777" w:rsidR="00D41055" w:rsidRPr="00341D52" w:rsidRDefault="00D41055" w:rsidP="0017437F">
            <w:pPr>
              <w:pStyle w:val="TableContents"/>
              <w:jc w:val="both"/>
              <w:rPr>
                <w:rFonts w:ascii="Arial Narrow" w:eastAsia="Arial Narrow" w:hAnsi="Arial Narrow" w:cs="Arial Narrow"/>
                <w:color w:val="auto"/>
                <w:sz w:val="20"/>
                <w:szCs w:val="20"/>
              </w:rPr>
            </w:pPr>
            <w:r w:rsidRPr="00341D52">
              <w:rPr>
                <w:rFonts w:ascii="Arial Narrow" w:hAnsi="Arial Narrow"/>
                <w:color w:val="auto"/>
                <w:sz w:val="20"/>
                <w:szCs w:val="20"/>
              </w:rPr>
              <w:t>• okna wysokie (fasadowe) z możliwością otwierania jednej z sekcji. Do wysokości 110 cm szyba w klasie min. P2 , sekcja nieotwierana</w:t>
            </w:r>
          </w:p>
          <w:p w14:paraId="4B2E5336" w14:textId="77777777" w:rsidR="00D41055" w:rsidRPr="00341D52" w:rsidRDefault="00D41055" w:rsidP="0017437F">
            <w:pPr>
              <w:ind w:right="-5"/>
              <w:rPr>
                <w:rFonts w:cs="Calibri"/>
                <w:sz w:val="24"/>
                <w:szCs w:val="24"/>
              </w:rPr>
            </w:pPr>
            <w:r w:rsidRPr="00341D52">
              <w:rPr>
                <w:rFonts w:ascii="Arial Narrow" w:hAnsi="Arial Narrow"/>
              </w:rPr>
              <w:t>• parapety wewnętrzne w kolorze grafitowym, z płyty MDF, laminowane</w:t>
            </w:r>
          </w:p>
        </w:tc>
      </w:tr>
    </w:tbl>
    <w:p w14:paraId="33D1718A" w14:textId="77777777" w:rsidR="00F240D5" w:rsidRDefault="00F240D5"/>
    <w:sectPr w:rsidR="00F24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055"/>
    <w:rsid w:val="00061B63"/>
    <w:rsid w:val="002C71AD"/>
    <w:rsid w:val="005719C7"/>
    <w:rsid w:val="00893504"/>
    <w:rsid w:val="00D41055"/>
    <w:rsid w:val="00F240D5"/>
    <w:rsid w:val="00FC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D3C95"/>
  <w15:chartTrackingRefBased/>
  <w15:docId w15:val="{1840051F-FEA6-49C9-936B-2139F582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05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105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105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105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105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105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105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105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105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105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10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10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10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105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105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10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10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10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10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10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41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105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41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105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410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105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4105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10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105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1055"/>
    <w:rPr>
      <w:b/>
      <w:bCs/>
      <w:smallCaps/>
      <w:color w:val="2F5496" w:themeColor="accent1" w:themeShade="BF"/>
      <w:spacing w:val="5"/>
    </w:rPr>
  </w:style>
  <w:style w:type="paragraph" w:customStyle="1" w:styleId="TableContents">
    <w:name w:val="Table Contents"/>
    <w:rsid w:val="00D41055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kern w:val="3"/>
      <w:sz w:val="24"/>
      <w:szCs w:val="24"/>
      <w:u w:color="000000"/>
      <w:bdr w:val="nil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Kaczorowski</dc:creator>
  <cp:keywords/>
  <dc:description/>
  <cp:lastModifiedBy>Agnieszka Dopierała</cp:lastModifiedBy>
  <cp:revision>2</cp:revision>
  <cp:lastPrinted>2026-04-15T10:03:00Z</cp:lastPrinted>
  <dcterms:created xsi:type="dcterms:W3CDTF">2026-04-15T10:03:00Z</dcterms:created>
  <dcterms:modified xsi:type="dcterms:W3CDTF">2026-04-15T10:03:00Z</dcterms:modified>
</cp:coreProperties>
</file>